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A2C26" w14:textId="77777777" w:rsidR="00247963" w:rsidRDefault="00000000">
      <w:pPr>
        <w:spacing w:after="300" w:line="336" w:lineRule="auto"/>
        <w:jc w:val="both"/>
      </w:pPr>
      <w:r>
        <w:rPr>
          <w:b/>
          <w:bCs/>
        </w:rPr>
        <w:t>Vitória da Associação Nacional dos Servidores Efetivos das Agências Reguladoras Federais – ANER em processo judicial garante aos filiados beneficiários da ação o direito à restituição dos valores cobrados a título de contribuição previdenciária sobre o terço constitucional de férias – trânsito em julgado e início dos cumprimentos individuais de sentença.</w:t>
      </w:r>
    </w:p>
    <w:p w14:paraId="028C8E2B" w14:textId="77777777" w:rsidR="00247963" w:rsidRDefault="00000000">
      <w:pPr>
        <w:spacing w:after="200" w:line="336" w:lineRule="auto"/>
        <w:jc w:val="both"/>
      </w:pPr>
      <w:r>
        <w:t xml:space="preserve">Comunicamos a vitória na ação coletiva nº </w:t>
      </w:r>
      <w:r>
        <w:rPr>
          <w:b/>
          <w:bCs/>
        </w:rPr>
        <w:t>0038292-93.2008.4.01.3400</w:t>
      </w:r>
      <w:r>
        <w:t xml:space="preserve"> (número antigo: </w:t>
      </w:r>
      <w:r>
        <w:rPr>
          <w:b/>
          <w:bCs/>
        </w:rPr>
        <w:t>2008.34.00.038872-2</w:t>
      </w:r>
      <w:r>
        <w:t xml:space="preserve">), ajuizada em </w:t>
      </w:r>
      <w:r>
        <w:rPr>
          <w:b/>
          <w:bCs/>
        </w:rPr>
        <w:t>05.12.2008</w:t>
      </w:r>
      <w:r>
        <w:t xml:space="preserve"> pela ANER, em trâmite perante a 2ª Vara Federal Cível da Seção Judiciária do Distrito Federal, com trânsito em julgado certificado em </w:t>
      </w:r>
      <w:r>
        <w:rPr>
          <w:b/>
          <w:bCs/>
        </w:rPr>
        <w:t>11.10.2022</w:t>
      </w:r>
      <w:r>
        <w:t>.</w:t>
      </w:r>
    </w:p>
    <w:p w14:paraId="6536AB5C" w14:textId="77777777" w:rsidR="00247963" w:rsidRDefault="00000000">
      <w:pPr>
        <w:spacing w:after="200" w:line="336" w:lineRule="auto"/>
        <w:jc w:val="both"/>
      </w:pPr>
      <w:r>
        <w:t xml:space="preserve">A ação tinha como objeto afastar a incidência de contribuição previdenciária sobre o </w:t>
      </w:r>
      <w:r>
        <w:rPr>
          <w:b/>
          <w:bCs/>
        </w:rPr>
        <w:t>terço constitucional de férias</w:t>
      </w:r>
      <w:r>
        <w:t xml:space="preserve"> recebido pelos filiados da ANER ocupantes de cargos públicos da ANAC, ANATEL e ANP (constantes das listas de associados apresentadas na fase de conhecimento), por se tratar de parcela que não se incorpora aos proventos de aposentadoria, bem como obter a </w:t>
      </w:r>
      <w:r>
        <w:rPr>
          <w:b/>
          <w:bCs/>
        </w:rPr>
        <w:t>restituição dos valores indevidamente descontados</w:t>
      </w:r>
      <w:r>
        <w:t xml:space="preserve"> a esse título.</w:t>
      </w:r>
    </w:p>
    <w:p w14:paraId="7D58DAE9" w14:textId="77777777" w:rsidR="00247963" w:rsidRDefault="00000000">
      <w:pPr>
        <w:spacing w:after="200" w:line="336" w:lineRule="auto"/>
        <w:jc w:val="both"/>
      </w:pPr>
      <w:r>
        <w:t xml:space="preserve">Logo no início da lide, o pedido liminar foi deferido em </w:t>
      </w:r>
      <w:r>
        <w:rPr>
          <w:b/>
          <w:bCs/>
        </w:rPr>
        <w:t>16.12.2008</w:t>
      </w:r>
      <w:r>
        <w:t xml:space="preserve">, para antecipar os efeitos da tutela e </w:t>
      </w:r>
      <w:r>
        <w:rPr>
          <w:b/>
          <w:bCs/>
        </w:rPr>
        <w:t>suspender a exigibilidade da contribuição previdenciária</w:t>
      </w:r>
      <w:r>
        <w:t xml:space="preserve"> incidente sobre a parcela do terço constitucional de férias recebida pelos substituídos da ANER, cessando, a partir de então, os descontos.</w:t>
      </w:r>
    </w:p>
    <w:p w14:paraId="54D32277" w14:textId="77777777" w:rsidR="00247963" w:rsidRDefault="00000000">
      <w:pPr>
        <w:spacing w:after="200" w:line="336" w:lineRule="auto"/>
        <w:jc w:val="both"/>
      </w:pPr>
      <w:r>
        <w:t xml:space="preserve">Em sentença de mérito prolatada aos dias </w:t>
      </w:r>
      <w:r>
        <w:rPr>
          <w:b/>
          <w:bCs/>
        </w:rPr>
        <w:t>18.02.2011</w:t>
      </w:r>
      <w:r>
        <w:t xml:space="preserve">, o d. Juízo da 2ª Vara Federal Cível da SJDF julgou procedente o pedido para determinar que a UNIÃO (FAZENDA NACIONAL) </w:t>
      </w:r>
      <w:r>
        <w:rPr>
          <w:i/>
          <w:iCs/>
        </w:rPr>
        <w:t>“se abstenha de cobrar a contribuição previdenciária sobre a parcela do terço constitucional de férias, assim como para que devolva os valores recolhidos a tal título nos cinco anos anteriores ao ajuizamento da demanda”</w:t>
      </w:r>
      <w:r>
        <w:t xml:space="preserve">, determinando que os valores apurados em liquidação sejam corrigidos pela </w:t>
      </w:r>
      <w:r>
        <w:rPr>
          <w:b/>
          <w:bCs/>
        </w:rPr>
        <w:t>Taxa SELIC</w:t>
      </w:r>
      <w:r>
        <w:t xml:space="preserve"> a partir de cada recolhimento indevido (índice que já engloba correção monetária e juros de mora), observada a prescrição quinquenal. Na mesma oportunidade, o processo foi extinto, sem resolução de mérito, em relação às agências ANATEL, ANP e ANAC, remanescendo no polo passivo apenas a </w:t>
      </w:r>
      <w:r>
        <w:rPr>
          <w:b/>
          <w:bCs/>
        </w:rPr>
        <w:t>UNIÃO FEDERAL</w:t>
      </w:r>
      <w:r>
        <w:t>.</w:t>
      </w:r>
    </w:p>
    <w:p w14:paraId="42DE18F4" w14:textId="77777777" w:rsidR="00247963" w:rsidRDefault="00000000">
      <w:pPr>
        <w:spacing w:after="200" w:line="336" w:lineRule="auto"/>
        <w:jc w:val="both"/>
      </w:pPr>
      <w:r>
        <w:t xml:space="preserve">Em sede recursal, em acórdão prolatado em </w:t>
      </w:r>
      <w:r>
        <w:rPr>
          <w:b/>
          <w:bCs/>
        </w:rPr>
        <w:t>22.11.2014</w:t>
      </w:r>
      <w:r>
        <w:t xml:space="preserve">, o E. Tribunal Regional Federal da 1ª Região negou provimento à apelação da União e à remessa oficial, mantendo incólume a r. sentença. Na sequência, a União interpôs Recurso Extraordinário, que ficou sobrestado até o julgamento do </w:t>
      </w:r>
      <w:r>
        <w:rPr>
          <w:b/>
          <w:bCs/>
        </w:rPr>
        <w:t>Tema 163 do STF</w:t>
      </w:r>
      <w:r>
        <w:t xml:space="preserve">, no qual restou firmada a tese de que </w:t>
      </w:r>
      <w:r>
        <w:rPr>
          <w:i/>
          <w:iCs/>
        </w:rPr>
        <w:t xml:space="preserve">“não incide contribuição previdenciária sobre verba não incorporável aos proventos de aposentadoria </w:t>
      </w:r>
      <w:r>
        <w:rPr>
          <w:i/>
          <w:iCs/>
        </w:rPr>
        <w:lastRenderedPageBreak/>
        <w:t>do servidor público, tais como terço de férias, serviços extraordinários, adicional noturno e adicional de insalubridade”</w:t>
      </w:r>
      <w:r>
        <w:t xml:space="preserve">. Com fundamento nesse precedente, a Vice-Presidência do TRF1 negou seguimento ao recurso da União e certificou-se o </w:t>
      </w:r>
      <w:r>
        <w:rPr>
          <w:b/>
          <w:bCs/>
        </w:rPr>
        <w:t>trânsito em julgado em 11.10.2022</w:t>
      </w:r>
      <w:r>
        <w:t>.</w:t>
      </w:r>
    </w:p>
    <w:p w14:paraId="5D702DCB" w14:textId="77777777" w:rsidR="00247963" w:rsidRDefault="00000000">
      <w:pPr>
        <w:spacing w:after="200" w:line="336" w:lineRule="auto"/>
        <w:jc w:val="both"/>
      </w:pPr>
      <w:r>
        <w:t xml:space="preserve">Assim, em </w:t>
      </w:r>
      <w:r>
        <w:rPr>
          <w:b/>
          <w:bCs/>
        </w:rPr>
        <w:t>resumo</w:t>
      </w:r>
      <w:r>
        <w:t>, a condenação teve o seguinte alcance:</w:t>
      </w:r>
    </w:p>
    <w:p w14:paraId="3399A6D4" w14:textId="77777777" w:rsidR="00247963" w:rsidRDefault="00000000">
      <w:pPr>
        <w:pStyle w:val="PargrafodaLista"/>
        <w:numPr>
          <w:ilvl w:val="0"/>
          <w:numId w:val="2"/>
        </w:numPr>
        <w:spacing w:after="160" w:line="336" w:lineRule="auto"/>
        <w:jc w:val="both"/>
      </w:pPr>
      <w:r>
        <w:t xml:space="preserve">condena a UNIÃO a </w:t>
      </w:r>
      <w:r>
        <w:rPr>
          <w:b/>
          <w:bCs/>
        </w:rPr>
        <w:t>restituir aos filiados constantes das listas apresentadas pela ANER na fase de conhecimento</w:t>
      </w:r>
      <w:r>
        <w:t xml:space="preserve"> os valores descontados a título de contribuição previdenciária sobre o terço constitucional de férias no período compreendido entre </w:t>
      </w:r>
      <w:r>
        <w:rPr>
          <w:b/>
          <w:bCs/>
        </w:rPr>
        <w:t>05.12.2003</w:t>
      </w:r>
      <w:r>
        <w:t xml:space="preserve"> (quinquênio anterior ao ajuizamento) e a </w:t>
      </w:r>
      <w:r>
        <w:rPr>
          <w:b/>
          <w:bCs/>
        </w:rPr>
        <w:t>efetiva cessação dos descontos</w:t>
      </w:r>
      <w:r>
        <w:t>, ocorrida em cumprimento à tutela antecipada deferida em 16.12.2008 (recomenda-se a conferência dos contracheques do período);</w:t>
      </w:r>
    </w:p>
    <w:p w14:paraId="28A1E3F1" w14:textId="77777777" w:rsidR="00247963" w:rsidRDefault="00000000">
      <w:pPr>
        <w:pStyle w:val="PargrafodaLista"/>
        <w:numPr>
          <w:ilvl w:val="0"/>
          <w:numId w:val="2"/>
        </w:numPr>
        <w:spacing w:after="160" w:line="336" w:lineRule="auto"/>
        <w:jc w:val="both"/>
      </w:pPr>
      <w:r>
        <w:t xml:space="preserve">os valores serão atualizados exclusivamente pela </w:t>
      </w:r>
      <w:r>
        <w:rPr>
          <w:b/>
          <w:bCs/>
        </w:rPr>
        <w:t>Taxa SELIC</w:t>
      </w:r>
      <w:r>
        <w:t>, desde cada retenção indevida, por já contemplar correção monetária e juros de mora.</w:t>
      </w:r>
    </w:p>
    <w:p w14:paraId="65B24E9E" w14:textId="643E9129" w:rsidR="00247963" w:rsidRDefault="00000000">
      <w:pPr>
        <w:spacing w:after="200" w:line="336" w:lineRule="auto"/>
        <w:jc w:val="both"/>
      </w:pPr>
      <w:r>
        <w:t xml:space="preserve">Recentemente, em decisão prolatada em </w:t>
      </w:r>
      <w:r>
        <w:rPr>
          <w:b/>
          <w:bCs/>
        </w:rPr>
        <w:t>10.06.2026</w:t>
      </w:r>
      <w:r>
        <w:t>, o Juízo da 2ª Vara Federal Cível da SJD</w:t>
      </w:r>
      <w:r w:rsidR="006C261E">
        <w:t xml:space="preserve">F </w:t>
      </w:r>
      <w:r>
        <w:rPr>
          <w:b/>
          <w:bCs/>
        </w:rPr>
        <w:t>disciplinou a forma de execução do julgado em favor dos substituídos</w:t>
      </w:r>
      <w:r>
        <w:t>, fixando as seguintes diretrizes:</w:t>
      </w:r>
    </w:p>
    <w:p w14:paraId="047EFAD7" w14:textId="77777777" w:rsidR="00247963" w:rsidRDefault="00000000">
      <w:pPr>
        <w:pStyle w:val="PargrafodaLista"/>
        <w:numPr>
          <w:ilvl w:val="0"/>
          <w:numId w:val="2"/>
        </w:numPr>
        <w:spacing w:after="160" w:line="336" w:lineRule="auto"/>
        <w:jc w:val="both"/>
      </w:pPr>
      <w:r>
        <w:t xml:space="preserve">os cumprimentos de sentença deverão ser ajuizados </w:t>
      </w:r>
      <w:r>
        <w:rPr>
          <w:b/>
          <w:bCs/>
        </w:rPr>
        <w:t>individualmente, com apenas um exequente por feito</w:t>
      </w:r>
      <w:r>
        <w:t>, não sendo admitido o protocolo de cumprimento em grupos de exequentes, tampouco o peticionamento nos próprios autos coletivos;</w:t>
      </w:r>
    </w:p>
    <w:p w14:paraId="1669ABC0" w14:textId="77777777" w:rsidR="00247963" w:rsidRDefault="00000000">
      <w:pPr>
        <w:pStyle w:val="PargrafodaLista"/>
        <w:numPr>
          <w:ilvl w:val="0"/>
          <w:numId w:val="2"/>
        </w:numPr>
        <w:spacing w:after="160" w:line="336" w:lineRule="auto"/>
        <w:jc w:val="both"/>
      </w:pPr>
      <w:r>
        <w:t xml:space="preserve">os cumprimentos individuais deverão ser </w:t>
      </w:r>
      <w:r>
        <w:rPr>
          <w:b/>
          <w:bCs/>
        </w:rPr>
        <w:t>distribuídos por dependência</w:t>
      </w:r>
      <w:r>
        <w:t xml:space="preserve"> ao processo nº </w:t>
      </w:r>
      <w:r>
        <w:rPr>
          <w:b/>
          <w:bCs/>
        </w:rPr>
        <w:t>0038292-93.2008.4.01.3400</w:t>
      </w:r>
      <w:r>
        <w:t>, com a anotação deste como processo de referência;</w:t>
      </w:r>
    </w:p>
    <w:p w14:paraId="6EEEAD94" w14:textId="77777777" w:rsidR="00247963" w:rsidRDefault="00000000">
      <w:pPr>
        <w:pStyle w:val="PargrafodaLista"/>
        <w:numPr>
          <w:ilvl w:val="0"/>
          <w:numId w:val="2"/>
        </w:numPr>
        <w:spacing w:after="160" w:line="336" w:lineRule="auto"/>
        <w:jc w:val="both"/>
      </w:pPr>
      <w:r>
        <w:t xml:space="preserve">cada beneficiário deverá </w:t>
      </w:r>
      <w:r>
        <w:rPr>
          <w:b/>
          <w:bCs/>
        </w:rPr>
        <w:t>comprovar que seu nome figurou nas listas de associados</w:t>
      </w:r>
      <w:r>
        <w:t xml:space="preserve"> apresentadas pela ANER na fase de conhecimento (lista original, lista complementar aditiva e lista de exclusão);</w:t>
      </w:r>
    </w:p>
    <w:p w14:paraId="5585F5E2" w14:textId="77777777" w:rsidR="00247963" w:rsidRDefault="00000000">
      <w:pPr>
        <w:pStyle w:val="PargrafodaLista"/>
        <w:numPr>
          <w:ilvl w:val="0"/>
          <w:numId w:val="2"/>
        </w:numPr>
        <w:spacing w:after="160" w:line="336" w:lineRule="auto"/>
        <w:jc w:val="both"/>
      </w:pPr>
      <w:r>
        <w:t xml:space="preserve">no caso de </w:t>
      </w:r>
      <w:r>
        <w:rPr>
          <w:b/>
          <w:bCs/>
        </w:rPr>
        <w:t>beneficiário falecido</w:t>
      </w:r>
      <w:r>
        <w:t xml:space="preserve">, a legitimidade para o cumprimento de sentença é do </w:t>
      </w:r>
      <w:r>
        <w:rPr>
          <w:b/>
          <w:bCs/>
        </w:rPr>
        <w:t>espólio</w:t>
      </w:r>
      <w:r>
        <w:t>, havendo inventário aberto, ou, na falta deste, da totalidade dos herdeiros, sendo que o levantamento dos valores pelos herdeiros ficará condicionado à partilha em inventário judicial ou administrativo. O(a) pensionista somente possui legitimidade, em nome próprio, quanto a valores devidos após o óbito do instituidor.</w:t>
      </w:r>
    </w:p>
    <w:p w14:paraId="0F36C755" w14:textId="77777777" w:rsidR="00247963" w:rsidRDefault="00000000">
      <w:pPr>
        <w:spacing w:after="200" w:line="336" w:lineRule="auto"/>
        <w:jc w:val="both"/>
      </w:pPr>
      <w:r>
        <w:t xml:space="preserve">Assim, solicitamos seja realizada a divulgação da decisão e o chamamento dos filiados constantes das listas apresentadas na fase de conhecimento que atendem aos requisitos </w:t>
      </w:r>
      <w:r>
        <w:lastRenderedPageBreak/>
        <w:t>previstos no título judicial, a fim de que seja iniciada a fase de cumprimento individual de sentença.</w:t>
      </w:r>
    </w:p>
    <w:p w14:paraId="4389AE64" w14:textId="77777777" w:rsidR="00247963" w:rsidRDefault="00000000">
      <w:pPr>
        <w:spacing w:after="200" w:line="336" w:lineRule="auto"/>
        <w:jc w:val="both"/>
      </w:pPr>
      <w:r>
        <w:t>A título de sugestão para orientar a comunicação, apresentamos a minuta abaixo de convocação:</w:t>
      </w:r>
    </w:p>
    <w:p w14:paraId="13F41A1B" w14:textId="77777777" w:rsidR="00247963" w:rsidRDefault="00000000">
      <w:pPr>
        <w:spacing w:before="300" w:after="300" w:line="336" w:lineRule="auto"/>
        <w:jc w:val="both"/>
      </w:pPr>
      <w:r>
        <w:rPr>
          <w:b/>
          <w:bCs/>
        </w:rPr>
        <w:t>Vitória da ANER em processo judicial garante aos filiados beneficiários da ação o direito à restituição dos valores cobrados a título de contribuição previdenciária sobre o terço constitucional de férias</w:t>
      </w:r>
    </w:p>
    <w:p w14:paraId="169A473E" w14:textId="77777777" w:rsidR="00247963" w:rsidRDefault="00000000">
      <w:pPr>
        <w:spacing w:after="200" w:line="336" w:lineRule="auto"/>
        <w:jc w:val="both"/>
      </w:pPr>
      <w:r>
        <w:t xml:space="preserve">A ANER informa aos seus associados a vitória definitiva na ação coletiva nº </w:t>
      </w:r>
      <w:r>
        <w:rPr>
          <w:b/>
          <w:bCs/>
        </w:rPr>
        <w:t>0038292-93.2008.4.01.3400</w:t>
      </w:r>
      <w:r>
        <w:t xml:space="preserve"> (número antigo: 2008.34.00.038872-2), ajuizada em </w:t>
      </w:r>
      <w:r>
        <w:rPr>
          <w:b/>
          <w:bCs/>
        </w:rPr>
        <w:t>05.12.2008</w:t>
      </w:r>
      <w:r>
        <w:t xml:space="preserve"> em face da União Federal e das agências ANAC, ANATEL e ANP, em trâmite perante a 2ª Vara Federal Cível da Seção Judiciária do Distrito Federal.</w:t>
      </w:r>
    </w:p>
    <w:p w14:paraId="37ABC94D" w14:textId="77777777" w:rsidR="00247963" w:rsidRDefault="00000000">
      <w:pPr>
        <w:spacing w:after="200" w:line="336" w:lineRule="auto"/>
        <w:jc w:val="both"/>
      </w:pPr>
      <w:r>
        <w:t xml:space="preserve">A demanda coletiva transitou em julgado em </w:t>
      </w:r>
      <w:r>
        <w:rPr>
          <w:b/>
          <w:bCs/>
        </w:rPr>
        <w:t>11.10.2022</w:t>
      </w:r>
      <w:r>
        <w:t xml:space="preserve"> e determinou que a União se abstenha de descontar a contribuição previdenciária sobre o </w:t>
      </w:r>
      <w:r>
        <w:rPr>
          <w:b/>
          <w:bCs/>
        </w:rPr>
        <w:t>terço constitucional de férias</w:t>
      </w:r>
      <w:r>
        <w:t xml:space="preserve"> dos servidores substituídos pela ANER, bem como condenou a União a </w:t>
      </w:r>
      <w:r>
        <w:rPr>
          <w:b/>
          <w:bCs/>
        </w:rPr>
        <w:t>restituir os valores indevidamente descontados</w:t>
      </w:r>
      <w:r>
        <w:t xml:space="preserve"> a esse título nos cinco anos anteriores ao ajuizamento da ação, com atualização dos valores, desde a retenção indevida, pela </w:t>
      </w:r>
      <w:r>
        <w:rPr>
          <w:b/>
          <w:bCs/>
        </w:rPr>
        <w:t>Taxa SELIC</w:t>
      </w:r>
      <w:r>
        <w:t>.</w:t>
      </w:r>
    </w:p>
    <w:p w14:paraId="54565627" w14:textId="77777777" w:rsidR="00247963" w:rsidRDefault="00000000">
      <w:pPr>
        <w:spacing w:after="200" w:line="336" w:lineRule="auto"/>
        <w:jc w:val="both"/>
      </w:pPr>
      <w:r>
        <w:t xml:space="preserve">Fazem jus à restituição os filiados da ANER </w:t>
      </w:r>
      <w:r>
        <w:rPr>
          <w:b/>
          <w:bCs/>
        </w:rPr>
        <w:t>cujos nomes constam das listas de associados apresentadas na fase de conhecimento da ação</w:t>
      </w:r>
      <w:r>
        <w:t xml:space="preserve"> (aqueles que eram filiados à data da propositura da demanda, em 05.12.2008) e que sofreram descontos de contribuição previdenciária sobre o terço constitucional de férias no período de </w:t>
      </w:r>
      <w:r>
        <w:rPr>
          <w:b/>
          <w:bCs/>
        </w:rPr>
        <w:t>05.12.2003</w:t>
      </w:r>
      <w:r>
        <w:t xml:space="preserve"> até a </w:t>
      </w:r>
      <w:r>
        <w:rPr>
          <w:b/>
          <w:bCs/>
        </w:rPr>
        <w:t>cessação dos descontos</w:t>
      </w:r>
      <w:r>
        <w:t>, ocorrida em razão da liminar deferida em 16.12.2008.</w:t>
      </w:r>
    </w:p>
    <w:p w14:paraId="0F340571" w14:textId="77777777" w:rsidR="00247963" w:rsidRDefault="00000000">
      <w:pPr>
        <w:spacing w:after="200" w:line="336" w:lineRule="auto"/>
        <w:jc w:val="both"/>
      </w:pPr>
      <w:r>
        <w:t xml:space="preserve">Nos termos da decisão proferida pelo Juízo, os cumprimentos de sentença deverão ser ajuizados </w:t>
      </w:r>
      <w:r>
        <w:rPr>
          <w:b/>
          <w:bCs/>
        </w:rPr>
        <w:t>individualmente</w:t>
      </w:r>
      <w:r>
        <w:t xml:space="preserve"> (um beneficiário por processo), distribuídos por dependência à ação coletiva, devendo cada beneficiário comprovar que seu nome figurou nas listas de associados apresentadas pela ANER. No caso de associado falecido, o requerimento deverá ser formulado pelo espólio ou, na falta de inventário, pela totalidade dos herdeiros.</w:t>
      </w:r>
    </w:p>
    <w:p w14:paraId="59C16969" w14:textId="77777777" w:rsidR="00247963" w:rsidRDefault="00000000">
      <w:pPr>
        <w:spacing w:after="200" w:line="336" w:lineRule="auto"/>
        <w:jc w:val="both"/>
      </w:pPr>
      <w:r>
        <w:t xml:space="preserve">Por fim, a ANER informa aos seus associados que o escritório </w:t>
      </w:r>
      <w:r>
        <w:rPr>
          <w:b/>
          <w:bCs/>
        </w:rPr>
        <w:t>Fonseca de Melo &amp; Britto Advogados</w:t>
      </w:r>
      <w:r>
        <w:t xml:space="preserve"> procederá ao ajuizamento dos cumprimentos individuais de sentença, visando à cobrança da restituição das parcelas de contribuição previdenciária indevidamente incidentes sobre o terço constitucional de férias.</w:t>
      </w:r>
    </w:p>
    <w:p w14:paraId="4EB837F5" w14:textId="77777777" w:rsidR="006C261E" w:rsidRDefault="00000000">
      <w:pPr>
        <w:spacing w:after="200" w:line="336" w:lineRule="auto"/>
        <w:jc w:val="both"/>
        <w:rPr>
          <w:b/>
          <w:bCs/>
        </w:rPr>
      </w:pPr>
      <w:r>
        <w:lastRenderedPageBreak/>
        <w:t xml:space="preserve">Para tanto, a ANER convoca os seus filiados que se inserem nos requisitos do título judicial para iniciarmos a fase de cumprimento de sentença, mediante o envio da documentação </w:t>
      </w:r>
      <w:r w:rsidRPr="009D7E3F">
        <w:t>necessária</w:t>
      </w:r>
      <w:r w:rsidRPr="009D7E3F">
        <w:rPr>
          <w:b/>
          <w:bCs/>
        </w:rPr>
        <w:t>:</w:t>
      </w:r>
    </w:p>
    <w:p w14:paraId="3E66053E" w14:textId="77777777" w:rsidR="006C261E" w:rsidRPr="006C261E" w:rsidRDefault="006C261E" w:rsidP="006C261E">
      <w:pPr>
        <w:pStyle w:val="PargrafodaLista"/>
        <w:numPr>
          <w:ilvl w:val="0"/>
          <w:numId w:val="3"/>
        </w:numPr>
        <w:spacing w:after="200" w:line="336" w:lineRule="auto"/>
        <w:jc w:val="both"/>
        <w:rPr>
          <w:b/>
          <w:bCs/>
        </w:rPr>
      </w:pPr>
      <w:r w:rsidRPr="006C261E">
        <w:rPr>
          <w:b/>
          <w:bCs/>
          <w:highlight w:val="yellow"/>
        </w:rPr>
        <w:t>documento de identidade (RG ou CNH</w:t>
      </w:r>
      <w:r>
        <w:rPr>
          <w:b/>
          <w:bCs/>
          <w:highlight w:val="yellow"/>
        </w:rPr>
        <w:t xml:space="preserve"> ou</w:t>
      </w:r>
      <w:r w:rsidRPr="006C261E">
        <w:rPr>
          <w:b/>
          <w:bCs/>
          <w:highlight w:val="yellow"/>
        </w:rPr>
        <w:t xml:space="preserve"> CPF</w:t>
      </w:r>
      <w:r>
        <w:rPr>
          <w:b/>
          <w:bCs/>
          <w:highlight w:val="yellow"/>
        </w:rPr>
        <w:t>)</w:t>
      </w:r>
    </w:p>
    <w:p w14:paraId="6AE3FB81" w14:textId="77777777" w:rsidR="006C261E" w:rsidRPr="006C261E" w:rsidRDefault="006C261E" w:rsidP="006C261E">
      <w:pPr>
        <w:pStyle w:val="PargrafodaLista"/>
        <w:numPr>
          <w:ilvl w:val="0"/>
          <w:numId w:val="3"/>
        </w:numPr>
        <w:spacing w:after="200" w:line="336" w:lineRule="auto"/>
        <w:jc w:val="both"/>
        <w:rPr>
          <w:b/>
          <w:bCs/>
        </w:rPr>
      </w:pPr>
      <w:r w:rsidRPr="006C261E">
        <w:rPr>
          <w:b/>
          <w:bCs/>
          <w:highlight w:val="yellow"/>
        </w:rPr>
        <w:t xml:space="preserve">comprovante de residência atualizado; comprovante de filiação à ANER (caso possua); </w:t>
      </w:r>
    </w:p>
    <w:p w14:paraId="679DF232" w14:textId="25F296AB" w:rsidR="006C261E" w:rsidRDefault="00000000" w:rsidP="006C261E">
      <w:pPr>
        <w:pStyle w:val="PargrafodaLista"/>
        <w:numPr>
          <w:ilvl w:val="0"/>
          <w:numId w:val="3"/>
        </w:numPr>
        <w:spacing w:after="200" w:line="336" w:lineRule="auto"/>
        <w:jc w:val="both"/>
        <w:rPr>
          <w:b/>
          <w:bCs/>
        </w:rPr>
      </w:pPr>
      <w:r w:rsidRPr="006C261E">
        <w:rPr>
          <w:b/>
          <w:bCs/>
          <w:highlight w:val="yellow"/>
        </w:rPr>
        <w:t xml:space="preserve">fichas financeiras/contracheques do período de dezembro/2003 a </w:t>
      </w:r>
      <w:r w:rsidR="006C261E" w:rsidRPr="006C261E">
        <w:rPr>
          <w:b/>
          <w:bCs/>
          <w:highlight w:val="yellow"/>
        </w:rPr>
        <w:t>janeiro</w:t>
      </w:r>
      <w:r w:rsidRPr="006C261E">
        <w:rPr>
          <w:b/>
          <w:bCs/>
          <w:highlight w:val="yellow"/>
        </w:rPr>
        <w:t>/200</w:t>
      </w:r>
      <w:r w:rsidR="006C261E" w:rsidRPr="006C261E">
        <w:rPr>
          <w:b/>
          <w:bCs/>
          <w:highlight w:val="yellow"/>
        </w:rPr>
        <w:t>9.</w:t>
      </w:r>
    </w:p>
    <w:sectPr w:rsidR="006C261E">
      <w:pgSz w:w="11906" w:h="16838"/>
      <w:pgMar w:top="1417" w:right="1417" w:bottom="1417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96BFE"/>
    <w:multiLevelType w:val="hybridMultilevel"/>
    <w:tmpl w:val="6BD89C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17CFE"/>
    <w:multiLevelType w:val="hybridMultilevel"/>
    <w:tmpl w:val="CCDEE748"/>
    <w:lvl w:ilvl="0" w:tplc="4ED6B5DA">
      <w:start w:val="1"/>
      <w:numFmt w:val="bullet"/>
      <w:lvlText w:val="●"/>
      <w:lvlJc w:val="left"/>
      <w:pPr>
        <w:ind w:left="720" w:hanging="360"/>
      </w:pPr>
    </w:lvl>
    <w:lvl w:ilvl="1" w:tplc="21CCFF96">
      <w:start w:val="1"/>
      <w:numFmt w:val="bullet"/>
      <w:lvlText w:val="○"/>
      <w:lvlJc w:val="left"/>
      <w:pPr>
        <w:ind w:left="1440" w:hanging="360"/>
      </w:pPr>
    </w:lvl>
    <w:lvl w:ilvl="2" w:tplc="D48CC0F4">
      <w:start w:val="1"/>
      <w:numFmt w:val="bullet"/>
      <w:lvlText w:val="■"/>
      <w:lvlJc w:val="left"/>
      <w:pPr>
        <w:ind w:left="2160" w:hanging="360"/>
      </w:pPr>
    </w:lvl>
    <w:lvl w:ilvl="3" w:tplc="FE687670">
      <w:start w:val="1"/>
      <w:numFmt w:val="bullet"/>
      <w:lvlText w:val="●"/>
      <w:lvlJc w:val="left"/>
      <w:pPr>
        <w:ind w:left="2880" w:hanging="360"/>
      </w:pPr>
    </w:lvl>
    <w:lvl w:ilvl="4" w:tplc="489C1724">
      <w:start w:val="1"/>
      <w:numFmt w:val="bullet"/>
      <w:lvlText w:val="○"/>
      <w:lvlJc w:val="left"/>
      <w:pPr>
        <w:ind w:left="3600" w:hanging="360"/>
      </w:pPr>
    </w:lvl>
    <w:lvl w:ilvl="5" w:tplc="3C4466D4">
      <w:start w:val="1"/>
      <w:numFmt w:val="bullet"/>
      <w:lvlText w:val="■"/>
      <w:lvlJc w:val="left"/>
      <w:pPr>
        <w:ind w:left="4320" w:hanging="360"/>
      </w:pPr>
    </w:lvl>
    <w:lvl w:ilvl="6" w:tplc="58CA9D1E">
      <w:start w:val="1"/>
      <w:numFmt w:val="bullet"/>
      <w:lvlText w:val="●"/>
      <w:lvlJc w:val="left"/>
      <w:pPr>
        <w:ind w:left="5040" w:hanging="360"/>
      </w:pPr>
    </w:lvl>
    <w:lvl w:ilvl="7" w:tplc="1C0EA4D6">
      <w:start w:val="1"/>
      <w:numFmt w:val="bullet"/>
      <w:lvlText w:val="●"/>
      <w:lvlJc w:val="left"/>
      <w:pPr>
        <w:ind w:left="5760" w:hanging="360"/>
      </w:pPr>
    </w:lvl>
    <w:lvl w:ilvl="8" w:tplc="48A6657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F1A10FB"/>
    <w:multiLevelType w:val="hybridMultilevel"/>
    <w:tmpl w:val="4D4252B4"/>
    <w:lvl w:ilvl="0" w:tplc="1CF06774">
      <w:start w:val="1"/>
      <w:numFmt w:val="bullet"/>
      <w:lvlText w:val="•"/>
      <w:lvlJc w:val="left"/>
      <w:pPr>
        <w:ind w:left="720" w:hanging="360"/>
      </w:pPr>
    </w:lvl>
    <w:lvl w:ilvl="1" w:tplc="26084852">
      <w:numFmt w:val="decimal"/>
      <w:lvlText w:val=""/>
      <w:lvlJc w:val="left"/>
    </w:lvl>
    <w:lvl w:ilvl="2" w:tplc="FD844768">
      <w:numFmt w:val="decimal"/>
      <w:lvlText w:val=""/>
      <w:lvlJc w:val="left"/>
    </w:lvl>
    <w:lvl w:ilvl="3" w:tplc="E668B9B6">
      <w:numFmt w:val="decimal"/>
      <w:lvlText w:val=""/>
      <w:lvlJc w:val="left"/>
    </w:lvl>
    <w:lvl w:ilvl="4" w:tplc="2830162C">
      <w:numFmt w:val="decimal"/>
      <w:lvlText w:val=""/>
      <w:lvlJc w:val="left"/>
    </w:lvl>
    <w:lvl w:ilvl="5" w:tplc="08783336">
      <w:numFmt w:val="decimal"/>
      <w:lvlText w:val=""/>
      <w:lvlJc w:val="left"/>
    </w:lvl>
    <w:lvl w:ilvl="6" w:tplc="26E20B8A">
      <w:numFmt w:val="decimal"/>
      <w:lvlText w:val=""/>
      <w:lvlJc w:val="left"/>
    </w:lvl>
    <w:lvl w:ilvl="7" w:tplc="012C43E0">
      <w:numFmt w:val="decimal"/>
      <w:lvlText w:val=""/>
      <w:lvlJc w:val="left"/>
    </w:lvl>
    <w:lvl w:ilvl="8" w:tplc="5B2AE018">
      <w:numFmt w:val="decimal"/>
      <w:lvlText w:val=""/>
      <w:lvlJc w:val="left"/>
    </w:lvl>
  </w:abstractNum>
  <w:num w:numId="1" w16cid:durableId="21052264">
    <w:abstractNumId w:val="1"/>
    <w:lvlOverride w:ilvl="0">
      <w:startOverride w:val="1"/>
    </w:lvlOverride>
  </w:num>
  <w:num w:numId="2" w16cid:durableId="1104885790">
    <w:abstractNumId w:val="2"/>
    <w:lvlOverride w:ilvl="0">
      <w:startOverride w:val="1"/>
    </w:lvlOverride>
  </w:num>
  <w:num w:numId="3" w16cid:durableId="18522599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963"/>
    <w:rsid w:val="000A1E3E"/>
    <w:rsid w:val="00247963"/>
    <w:rsid w:val="006C261E"/>
    <w:rsid w:val="009D7E3F"/>
    <w:rsid w:val="00C2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1DD8"/>
  <w15:docId w15:val="{E9C94C0E-8581-4B46-B946-DCBF8D80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1180</Words>
  <Characters>6375</Characters>
  <Application>Microsoft Office Word</Application>
  <DocSecurity>0</DocSecurity>
  <Lines>53</Lines>
  <Paragraphs>15</Paragraphs>
  <ScaleCrop>false</ScaleCrop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Juliana Britto</cp:lastModifiedBy>
  <cp:revision>3</cp:revision>
  <cp:lastPrinted>2026-08-05T12:54:00Z</cp:lastPrinted>
  <dcterms:created xsi:type="dcterms:W3CDTF">2026-08-05T12:56:00Z</dcterms:created>
  <dcterms:modified xsi:type="dcterms:W3CDTF">2026-08-12T15:20:00Z</dcterms:modified>
</cp:coreProperties>
</file>